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70" w:rsidRPr="00BD1F54" w:rsidRDefault="00D64C70" w:rsidP="00D64C70">
      <w:pPr>
        <w:pStyle w:val="Titre1"/>
        <w:jc w:val="center"/>
        <w:rPr>
          <w:rFonts w:ascii="Bookman Old Style" w:hAnsi="Bookman Old Style"/>
          <w:b/>
          <w:color w:val="auto"/>
          <w:sz w:val="40"/>
          <w:szCs w:val="40"/>
          <w:lang w:val="fr-BE" w:eastAsia="fr-FR"/>
        </w:rPr>
      </w:pPr>
      <w:r w:rsidRPr="00BD1F54">
        <w:rPr>
          <w:rFonts w:ascii="Bookman Old Style" w:hAnsi="Bookman Old Style"/>
          <w:b/>
          <w:color w:val="auto"/>
          <w:sz w:val="40"/>
          <w:szCs w:val="40"/>
          <w:lang w:val="fr-BE" w:eastAsia="fr-FR"/>
        </w:rPr>
        <w:t>A</w:t>
      </w:r>
      <w:r>
        <w:rPr>
          <w:rFonts w:ascii="Bookman Old Style" w:hAnsi="Bookman Old Style"/>
          <w:b/>
          <w:color w:val="auto"/>
          <w:sz w:val="40"/>
          <w:szCs w:val="40"/>
          <w:lang w:val="fr-BE" w:eastAsia="fr-FR"/>
        </w:rPr>
        <w:t>2</w:t>
      </w:r>
      <w:r w:rsidRPr="00BD1F54">
        <w:rPr>
          <w:rFonts w:ascii="Bookman Old Style" w:hAnsi="Bookman Old Style"/>
          <w:b/>
          <w:color w:val="auto"/>
          <w:sz w:val="40"/>
          <w:szCs w:val="40"/>
          <w:lang w:val="fr-BE" w:eastAsia="fr-FR"/>
        </w:rPr>
        <w:t xml:space="preserve">. </w:t>
      </w:r>
      <w:r>
        <w:rPr>
          <w:rFonts w:ascii="Bookman Old Style" w:hAnsi="Bookman Old Style"/>
          <w:b/>
          <w:color w:val="auto"/>
          <w:sz w:val="40"/>
          <w:szCs w:val="40"/>
          <w:lang w:val="fr-BE" w:eastAsia="fr-FR"/>
        </w:rPr>
        <w:t>Collège de direction</w:t>
      </w:r>
    </w:p>
    <w:p w:rsidR="00D64C70" w:rsidRPr="00BD1F54" w:rsidRDefault="00D64C70" w:rsidP="00D64C70">
      <w:pPr>
        <w:rPr>
          <w:rFonts w:ascii="Bookman Old Style" w:hAnsi="Bookman Old Style"/>
          <w:b/>
          <w:lang w:val="fr-BE" w:eastAsia="fr-FR"/>
        </w:rPr>
      </w:pPr>
    </w:p>
    <w:p w:rsidR="00D64C70" w:rsidRPr="00AE7EEC" w:rsidRDefault="00D64C70" w:rsidP="00D64C70">
      <w:pPr>
        <w:spacing w:line="240" w:lineRule="auto"/>
        <w:rPr>
          <w:rFonts w:ascii="Bookman Old Style" w:hAnsi="Bookman Old Style"/>
          <w:b/>
          <w:sz w:val="28"/>
          <w:szCs w:val="28"/>
          <w:lang w:val="fr-BE" w:eastAsia="fr-FR"/>
        </w:rPr>
      </w:pPr>
      <w:r>
        <w:rPr>
          <w:rFonts w:ascii="Bookman Old Style" w:hAnsi="Bookman Old Style"/>
          <w:b/>
          <w:sz w:val="28"/>
          <w:szCs w:val="28"/>
          <w:lang w:val="fr-BE" w:eastAsia="fr-FR"/>
        </w:rPr>
        <w:t>Compétences</w:t>
      </w:r>
    </w:p>
    <w:p w:rsidR="00D64C70" w:rsidRPr="00FE2720" w:rsidRDefault="00D64C70" w:rsidP="00D64C70">
      <w:pPr>
        <w:rPr>
          <w:rFonts w:ascii="Bookman Old Style" w:hAnsi="Bookman Old Style"/>
        </w:rPr>
      </w:pPr>
    </w:p>
    <w:p w:rsidR="00D64C70" w:rsidRPr="00823627" w:rsidRDefault="00D64C70" w:rsidP="00D64C70">
      <w:pPr>
        <w:numPr>
          <w:ilvl w:val="0"/>
          <w:numId w:val="1"/>
        </w:numPr>
        <w:tabs>
          <w:tab w:val="left" w:pos="6804"/>
        </w:tabs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assure l’exécution des décisions du Conseil d’administration et du Gouvernement ;</w:t>
      </w:r>
    </w:p>
    <w:p w:rsidR="00D64C70" w:rsidRPr="00823627" w:rsidRDefault="00D64C70" w:rsidP="00D64C70">
      <w:pPr>
        <w:numPr>
          <w:ilvl w:val="0"/>
          <w:numId w:val="1"/>
        </w:numPr>
        <w:tabs>
          <w:tab w:val="left" w:pos="6804"/>
        </w:tabs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assure la gestion journalière ;</w:t>
      </w:r>
    </w:p>
    <w:p w:rsidR="00D64C70" w:rsidRPr="00823627" w:rsidRDefault="00D64C70" w:rsidP="00D64C70">
      <w:pPr>
        <w:numPr>
          <w:ilvl w:val="0"/>
          <w:numId w:val="1"/>
        </w:numPr>
        <w:tabs>
          <w:tab w:val="left" w:pos="6804"/>
        </w:tabs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prend toutes les mesures en vue de garantir la sécurité des personnes et des biens ;</w:t>
      </w:r>
    </w:p>
    <w:p w:rsidR="00D64C70" w:rsidRPr="00823627" w:rsidRDefault="00D64C70" w:rsidP="00D64C70">
      <w:pPr>
        <w:numPr>
          <w:ilvl w:val="0"/>
          <w:numId w:val="1"/>
        </w:numPr>
        <w:tabs>
          <w:tab w:val="left" w:pos="6804"/>
        </w:tabs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propose au Conseil d’administration la fixation du cadre du personnel de la Haute Ecole et la répartition des emplois entre les catégories</w:t>
      </w:r>
      <w:r>
        <w:rPr>
          <w:rFonts w:ascii="Bookman Old Style" w:hAnsi="Bookman Old Style" w:cs="Tahoma"/>
        </w:rPr>
        <w:t> ;</w:t>
      </w:r>
    </w:p>
    <w:p w:rsidR="00D64C70" w:rsidRPr="00823627" w:rsidRDefault="00D64C70" w:rsidP="00D64C70">
      <w:pPr>
        <w:numPr>
          <w:ilvl w:val="0"/>
          <w:numId w:val="1"/>
        </w:numPr>
        <w:tabs>
          <w:tab w:val="left" w:pos="6804"/>
        </w:tabs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propose au Conseil d’administration, après avis du Conseil de catégorie concerné, les attributions des membres du personnel de la Haute Ecole ainsi que l’horaire des cours et des examens ;</w:t>
      </w:r>
    </w:p>
    <w:p w:rsidR="00D64C70" w:rsidRPr="00823627" w:rsidRDefault="00D64C70" w:rsidP="00D64C70">
      <w:pPr>
        <w:numPr>
          <w:ilvl w:val="0"/>
          <w:numId w:val="1"/>
        </w:numPr>
        <w:tabs>
          <w:tab w:val="left" w:pos="6804"/>
        </w:tabs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propose au Conseil d’administration, après avis du Conseil de catégorie concerné, la fixation de la grille horaire des cours ;</w:t>
      </w:r>
    </w:p>
    <w:p w:rsidR="00D64C70" w:rsidRPr="00823627" w:rsidRDefault="00D64C70" w:rsidP="00D64C70">
      <w:pPr>
        <w:numPr>
          <w:ilvl w:val="0"/>
          <w:numId w:val="1"/>
        </w:numPr>
        <w:tabs>
          <w:tab w:val="left" w:pos="6804"/>
        </w:tabs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propose au Conseil d’administration, après avis des Conseils de catégorie concernés, les recrutements, les nominations et les mises en disponibilité des membres du personnel ;</w:t>
      </w:r>
    </w:p>
    <w:p w:rsidR="00D64C70" w:rsidRPr="00823627" w:rsidRDefault="00D64C70" w:rsidP="00D64C70">
      <w:pPr>
        <w:numPr>
          <w:ilvl w:val="0"/>
          <w:numId w:val="1"/>
        </w:numPr>
        <w:tabs>
          <w:tab w:val="left" w:pos="6804"/>
        </w:tabs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propose au Conseil d’administration, après avis du Conseil de catégorie concerné, la désignation des professeurs invités ;</w:t>
      </w:r>
    </w:p>
    <w:p w:rsidR="00D64C70" w:rsidRPr="00823627" w:rsidRDefault="00D64C70" w:rsidP="00D64C70">
      <w:pPr>
        <w:numPr>
          <w:ilvl w:val="0"/>
          <w:numId w:val="1"/>
        </w:numPr>
        <w:tabs>
          <w:tab w:val="left" w:pos="6804"/>
        </w:tabs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transmet au Conseil d’administration les propositions budgétaires des sections 1,2 et 3 et la proposition de répartition de l’allocation annuelle globale attribuée à la Haute Ecole</w:t>
      </w:r>
      <w:r>
        <w:rPr>
          <w:rFonts w:ascii="Bookman Old Style" w:hAnsi="Bookman Old Style" w:cs="Tahoma"/>
        </w:rPr>
        <w:t xml:space="preserve"> </w:t>
      </w:r>
      <w:r w:rsidRPr="00823627">
        <w:rPr>
          <w:rFonts w:ascii="Bookman Old Style" w:hAnsi="Bookman Old Style" w:cs="Tahoma"/>
        </w:rPr>
        <w:t>;</w:t>
      </w:r>
    </w:p>
    <w:p w:rsidR="00D64C70" w:rsidRPr="00823627" w:rsidRDefault="00D64C70" w:rsidP="00D64C70">
      <w:pPr>
        <w:numPr>
          <w:ilvl w:val="0"/>
          <w:numId w:val="1"/>
        </w:numPr>
        <w:tabs>
          <w:tab w:val="left" w:pos="6804"/>
        </w:tabs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prononce les sanctions disciplinaires relatives aux étudiants, après avis du Conseil de catégorie concerné ;</w:t>
      </w:r>
    </w:p>
    <w:p w:rsidR="00D64C70" w:rsidRPr="00823627" w:rsidRDefault="00D64C70" w:rsidP="00D64C70">
      <w:pPr>
        <w:numPr>
          <w:ilvl w:val="0"/>
          <w:numId w:val="1"/>
        </w:numPr>
        <w:tabs>
          <w:tab w:val="left" w:pos="6804"/>
        </w:tabs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propose à l’autorité compétente les sanctions disciplinaires relatives au personnel ;</w:t>
      </w:r>
    </w:p>
    <w:p w:rsidR="00D64C70" w:rsidRDefault="00D64C70" w:rsidP="00D64C70">
      <w:pPr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il prend toutes les mesures urgentes de la compétence du Conseil d’administration et lui en rend compte lors de sa prochaine réunion.</w:t>
      </w:r>
    </w:p>
    <w:p w:rsidR="00D64C70" w:rsidRDefault="00D64C70" w:rsidP="00D64C70">
      <w:pPr>
        <w:spacing w:after="120" w:line="240" w:lineRule="auto"/>
        <w:contextualSpacing w:val="0"/>
        <w:rPr>
          <w:rFonts w:ascii="Bookman Old Style" w:hAnsi="Bookman Old Style" w:cs="Tahoma"/>
        </w:rPr>
      </w:pPr>
    </w:p>
    <w:p w:rsidR="00D64C70" w:rsidRPr="00823627" w:rsidRDefault="00D64C70" w:rsidP="00D64C70">
      <w:pPr>
        <w:tabs>
          <w:tab w:val="left" w:pos="6804"/>
        </w:tabs>
        <w:spacing w:after="120" w:line="240" w:lineRule="auto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Le Collège de direction peut rapporter ou modifier les décisions d’urgence prises par le Directeur-Président sans préjudice toutefois de l’exécution matérielle qui leur aurait été donnée.</w:t>
      </w:r>
    </w:p>
    <w:p w:rsidR="00D64C70" w:rsidRPr="00823627" w:rsidRDefault="00D64C70" w:rsidP="00D64C70">
      <w:pPr>
        <w:tabs>
          <w:tab w:val="left" w:pos="6804"/>
        </w:tabs>
        <w:spacing w:after="120" w:line="240" w:lineRule="auto"/>
        <w:contextualSpacing w:val="0"/>
        <w:rPr>
          <w:rFonts w:ascii="Bookman Old Style" w:hAnsi="Bookman Old Style" w:cs="Tahoma"/>
        </w:rPr>
      </w:pPr>
      <w:r w:rsidRPr="00823627">
        <w:rPr>
          <w:rFonts w:ascii="Bookman Old Style" w:hAnsi="Bookman Old Style" w:cs="Tahoma"/>
        </w:rPr>
        <w:t>Le secrétariat du Collège de direction est assuré par le secrétaire du Conseil d’administration.</w:t>
      </w:r>
    </w:p>
    <w:p w:rsidR="00D64C70" w:rsidRDefault="00D64C70" w:rsidP="00D64C70">
      <w:pPr>
        <w:spacing w:after="120" w:line="240" w:lineRule="auto"/>
        <w:contextualSpacing w:val="0"/>
        <w:rPr>
          <w:rFonts w:ascii="Bookman Old Style" w:hAnsi="Bookman Old Style" w:cs="Tahoma"/>
        </w:rPr>
      </w:pPr>
    </w:p>
    <w:p w:rsidR="008860D4" w:rsidRDefault="008860D4">
      <w:bookmarkStart w:id="0" w:name="_GoBack"/>
      <w:bookmarkEnd w:id="0"/>
    </w:p>
    <w:sectPr w:rsidR="008860D4" w:rsidSect="004F6A96">
      <w:footerReference w:type="default" r:id="rId5"/>
      <w:pgSz w:w="11906" w:h="16838"/>
      <w:pgMar w:top="993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3B" w:rsidRDefault="00D64C70">
    <w:pPr>
      <w:pStyle w:val="Pieddepage"/>
      <w:jc w:val="right"/>
    </w:pPr>
  </w:p>
  <w:p w:rsidR="004B1E65" w:rsidRDefault="00D64C70" w:rsidP="000678E5">
    <w:pPr>
      <w:pStyle w:val="Pieddepage"/>
      <w:tabs>
        <w:tab w:val="clear" w:pos="4536"/>
        <w:tab w:val="left" w:pos="3402"/>
      </w:tabs>
      <w:ind w:left="-56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14D5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70"/>
    <w:rsid w:val="008860D4"/>
    <w:rsid w:val="00D6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78988-E4A2-4B17-B183-FFAC9943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C70"/>
    <w:pPr>
      <w:spacing w:after="0" w:line="276" w:lineRule="auto"/>
      <w:contextualSpacing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4C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4C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64C7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C70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Pourbaix</dc:creator>
  <cp:keywords/>
  <dc:description/>
  <cp:lastModifiedBy>Celine Pourbaix</cp:lastModifiedBy>
  <cp:revision>1</cp:revision>
  <dcterms:created xsi:type="dcterms:W3CDTF">2016-12-07T16:21:00Z</dcterms:created>
  <dcterms:modified xsi:type="dcterms:W3CDTF">2016-12-07T16:21:00Z</dcterms:modified>
</cp:coreProperties>
</file>